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Writing Units-5th Grade</w:t>
      </w:r>
    </w:p>
    <w:p w:rsidR="00000000" w:rsidDel="00000000" w:rsidP="00000000" w:rsidRDefault="00000000" w:rsidRPr="00000000" w14:paraId="00000002">
      <w:pPr>
        <w:jc w:val="left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Personal Narrative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Informational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Opinion 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40"/>
                <w:szCs w:val="4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40"/>
                <w:szCs w:val="40"/>
                <w:rtl w:val="0"/>
              </w:rPr>
              <w:t xml:space="preserve">Response to Literature</w:t>
            </w:r>
          </w:p>
        </w:tc>
      </w:tr>
    </w:tbl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